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7" w:rsidRDefault="00A163D2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D92457" w:rsidRDefault="00A163D2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D92457" w:rsidRDefault="00A163D2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porodicu</w:t>
      </w:r>
      <w:proofErr w:type="spellEnd"/>
    </w:p>
    <w:p w:rsidR="00D92457" w:rsidRDefault="00C33DD9" w:rsidP="00D9245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92457" w:rsidRDefault="00C33DD9" w:rsidP="00D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februar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proofErr w:type="spellStart"/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D92457" w:rsidRDefault="00A163D2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92457" w:rsidRDefault="00055F9E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055F9E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055F9E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A163D2" w:rsidP="00D92457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D92457" w:rsidRDefault="00A163D2" w:rsidP="00D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ŠESTE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33D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D92457" w:rsidRDefault="00A163D2" w:rsidP="00D92457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92457" w:rsidRDefault="00055F9E" w:rsidP="00D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457" w:rsidRDefault="00C33DD9" w:rsidP="00D9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predsedavao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Darko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Barišić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Mrdaković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Pavlović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Danijela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Stojadinović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Bukvić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Desanka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Repac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>.</w:t>
      </w:r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457" w:rsidRPr="006E20DA" w:rsidRDefault="00C33DD9" w:rsidP="006E2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državni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sekretar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163D2">
        <w:rPr>
          <w:rFonts w:ascii="Times New Roman" w:hAnsi="Times New Roman" w:cs="Times New Roman"/>
          <w:bCs/>
          <w:sz w:val="24"/>
          <w:szCs w:val="24"/>
          <w:lang w:val="sr-Cyrl-CS"/>
        </w:rPr>
        <w:t>doc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A163D2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163D2">
        <w:rPr>
          <w:rFonts w:ascii="Times New Roman" w:hAnsi="Times New Roman" w:cs="Times New Roman"/>
          <w:bCs/>
          <w:sz w:val="24"/>
          <w:szCs w:val="24"/>
          <w:lang w:val="sr-Cyrl-CS"/>
        </w:rPr>
        <w:t>Ferenc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163D2">
        <w:rPr>
          <w:rFonts w:ascii="Times New Roman" w:hAnsi="Times New Roman" w:cs="Times New Roman"/>
          <w:bCs/>
          <w:sz w:val="24"/>
          <w:szCs w:val="24"/>
          <w:lang w:val="sr-Cyrl-CS"/>
        </w:rPr>
        <w:t>Vicko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>
        <w:rPr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ministra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integracije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međunarodnu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Mihajlović</w:t>
      </w:r>
      <w:r>
        <w:t xml:space="preserve">,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samostalni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savetnik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Šović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savetnik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Mersiha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Omeragić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Svetske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163D2">
        <w:rPr>
          <w:rFonts w:ascii="Times New Roman" w:hAnsi="Times New Roman" w:cs="Times New Roman"/>
          <w:sz w:val="24"/>
          <w:szCs w:val="24"/>
        </w:rPr>
        <w:t>SZO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Srbiju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457" w:rsidRDefault="00C33DD9" w:rsidP="00D9245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D92457" w:rsidRDefault="00C33DD9" w:rsidP="00D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2457" w:rsidRDefault="00055F9E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 w:rsidR="00A163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63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hAnsi="Times New Roman" w:cs="Times New Roman"/>
          <w:sz w:val="24"/>
          <w:szCs w:val="24"/>
        </w:rPr>
        <w:t>d</w:t>
      </w:r>
    </w:p>
    <w:p w:rsidR="00D92457" w:rsidRDefault="00A163D2" w:rsidP="00D92457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92457" w:rsidRDefault="00A163D2" w:rsidP="00D92457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>.</w:t>
      </w:r>
    </w:p>
    <w:p w:rsidR="00D92457" w:rsidRDefault="00C33DD9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92457" w:rsidRDefault="00C33DD9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prelaska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63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utvrđenog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primedaba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Zapisnik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pete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sednice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63D2">
        <w:rPr>
          <w:rFonts w:ascii="Times New Roman" w:eastAsia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A163D2">
        <w:rPr>
          <w:rFonts w:ascii="Times New Roman" w:hAnsi="Times New Roman" w:cs="Times New Roman"/>
          <w:sz w:val="24"/>
          <w:szCs w:val="24"/>
        </w:rPr>
        <w:t>januara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A163D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2457" w:rsidRDefault="00055F9E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="00C33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Protokola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eliminaciji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nezakonite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trgovine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duvanskim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proizvodima</w:t>
      </w:r>
    </w:p>
    <w:p w:rsidR="00A163D2" w:rsidRPr="00A163D2" w:rsidRDefault="00A163D2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DBD" w:rsidRPr="00CD55F3" w:rsidRDefault="00A163D2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Laketić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skupštinskoj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januara</w:t>
      </w:r>
      <w:proofErr w:type="spellEnd"/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170.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shodno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jedinstven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pretres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Podsetio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maja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stupila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konvencija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duvana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čime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obavezala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duvana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tražnja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duvanskim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proizvodima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štetne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posledice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stanovnika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>.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Protokol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C33DD9" w:rsidRPr="00DA18A6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limin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ciji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nezakonite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trgovine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duvanskim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proizvodima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prvi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protokol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proizašao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Okvirne</w:t>
      </w:r>
      <w:proofErr w:type="spellEnd"/>
      <w:r w:rsidR="00C33DD9" w:rsidRPr="00DA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konvencije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kontroli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duvana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Svetske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zdravstvene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organizacije</w:t>
      </w:r>
      <w:proofErr w:type="spellEnd"/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12.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novembra</w:t>
      </w:r>
      <w:proofErr w:type="spellEnd"/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>.</w:t>
      </w:r>
    </w:p>
    <w:p w:rsidR="00D92457" w:rsidRPr="00991DBD" w:rsidRDefault="00A163D2" w:rsidP="0099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doc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Ferenc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Vicko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istakao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Okvirnu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konvenciju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duvana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ratifikovala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2006.</w:t>
      </w:r>
      <w:proofErr w:type="gramEnd"/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čime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prioriteta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ratifikacijom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prihvatila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uvođenja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ponude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tražnje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duvana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smernicima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vodičima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proističu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Nezakonita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ozbiljna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pretnja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globalnom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doprinosi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širenju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epidimije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većoj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zastupljenosti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upotrebe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duvanskih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populaciji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čime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umnožavaju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pojačavaju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neagtivne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upotrebe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Nezakonita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opstruira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poreske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uzrokuje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gubitak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prihoda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dobiti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ilegalnim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trgovcima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delotvoran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sveobuhvatan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nacionalnom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o 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limin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sačinjen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poseban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međunarodni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uspostavljaju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pravila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suzbijanje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globalnom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primarno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kroz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kontrolu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lanaca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snabdevanja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jačanjem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međunarodne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saradnje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obavezuje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zemlje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potpisnice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uspostavljanje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sistema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licenciranja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vođenja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evidencije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>svim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aktivnostima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smatraju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zakonitim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prometu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osnivanje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nadležnog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organa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izdavanje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obnavljanje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oduzimanje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licenci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uspostavlja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intenzivniju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međunarodnu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saradnju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kroz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razmenu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informacija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uzajamnu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pravnu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pomoć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zajedničko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sprovođenje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istraga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gonjenje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krivičnih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dela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sprovođenje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izručenje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počinalaca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ovih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krivičnih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dela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Takođe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obavezuje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uspostavljanje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globalnog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sistema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praćenja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porekla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kretanja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>duvanskih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kroz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lanac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snabdevanja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trenutka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sve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krajnjeg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potrošača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suštinske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mere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suzbijanje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falsifikovanim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Ova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propisana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novom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direktivom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koja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stupila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snagu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maju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bCs/>
          <w:lang w:val="sr-Cyrl-CS"/>
        </w:rPr>
        <w:t>godine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o e</w:t>
      </w:r>
      <w:r>
        <w:rPr>
          <w:rFonts w:ascii="Times New Roman" w:eastAsia="Times New Roman" w:hAnsi="Times New Roman" w:cs="Times New Roman"/>
          <w:bCs/>
          <w:lang w:val="sr-Cyrl-CS"/>
        </w:rPr>
        <w:t>limin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>a</w:t>
      </w:r>
      <w:r>
        <w:rPr>
          <w:rFonts w:ascii="Times New Roman" w:eastAsia="Times New Roman" w:hAnsi="Times New Roman" w:cs="Times New Roman"/>
          <w:bCs/>
          <w:lang w:val="sr-Cyrl-CS"/>
        </w:rPr>
        <w:t>ciji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stupiće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snagu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90 </w:t>
      </w:r>
      <w:r>
        <w:rPr>
          <w:rFonts w:ascii="Times New Roman" w:eastAsia="Times New Roman" w:hAnsi="Times New Roman" w:cs="Times New Roman"/>
          <w:bCs/>
          <w:lang w:val="sr-Cyrl-CS"/>
        </w:rPr>
        <w:t>dana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nakon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ga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ratifikuje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bar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40 </w:t>
      </w:r>
      <w:r>
        <w:rPr>
          <w:rFonts w:ascii="Times New Roman" w:eastAsia="Times New Roman" w:hAnsi="Times New Roman" w:cs="Times New Roman"/>
          <w:bCs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Cs/>
          <w:lang w:val="sr-Cyrl-CS"/>
        </w:rPr>
        <w:t>ugovornih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strana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Trenutno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ovaj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potvrdilo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25 </w:t>
      </w:r>
      <w:r>
        <w:rPr>
          <w:rFonts w:ascii="Times New Roman" w:eastAsia="Times New Roman" w:hAnsi="Times New Roman" w:cs="Times New Roman"/>
          <w:bCs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uključujući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EU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celinu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dok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većem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broju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ova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ratifikacija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toku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Zakonom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Protokola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o e</w:t>
      </w:r>
      <w:r>
        <w:rPr>
          <w:rFonts w:ascii="Times New Roman" w:eastAsia="Times New Roman" w:hAnsi="Times New Roman" w:cs="Times New Roman"/>
          <w:lang w:val="sr-Cyrl-CS"/>
        </w:rPr>
        <w:t>limin</w:t>
      </w:r>
      <w:r w:rsidR="00C33DD9">
        <w:rPr>
          <w:rFonts w:ascii="Times New Roman" w:eastAsia="Times New Roman" w:hAnsi="Times New Roman" w:cs="Times New Roman"/>
          <w:lang w:val="sr-Cyrl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>ciji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potvrđuje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posvećenost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ciljevima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Svetske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zdravstvene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organizacije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Ujedinjenih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nacija</w:t>
      </w:r>
      <w:r w:rsidR="00C33DD9">
        <w:rPr>
          <w:rFonts w:ascii="Times New Roman" w:eastAsia="Times New Roman" w:hAnsi="Times New Roman" w:cs="Times New Roman"/>
          <w:lang w:val="sr-Cyrl-CS"/>
        </w:rPr>
        <w:t>.</w:t>
      </w:r>
    </w:p>
    <w:p w:rsidR="00D92457" w:rsidRDefault="00A163D2" w:rsidP="00991D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pozdravio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irektorke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Kancelarije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SZO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Srbiju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Žofije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Pustaji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preuzetih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inostranstvu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prisustvuje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Istakao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proizašao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Okvirne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konvencije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kontroli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duvana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Svetske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zdravstvene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organizacije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Srbija</w:t>
      </w:r>
      <w:proofErr w:type="spell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atifikacijom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2006.</w:t>
      </w:r>
      <w:proofErr w:type="gramEnd"/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ušla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krug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180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ratifikovale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potpisale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čime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preuzela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obavezu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poštovanja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podrazumeva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Naglasio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konvenicje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usvojilo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njegovu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uspešnu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implementaciju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potrebno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ovaj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protokol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usvoji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</w:rPr>
        <w:t xml:space="preserve"> 40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potpunu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implementaciju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Protokola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potrebno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sprovesti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različitih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regulišu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lanac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uvoz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izvoz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proizvodnju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uspostavljanje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sistema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praćenja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uvođenja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sankcija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svetskom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uspešna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eliminacija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duvanskih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generisala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približno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</w:t>
      </w:r>
      <w:proofErr w:type="spellStart"/>
      <w:r w:rsidR="00C33DD9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ardu</w:t>
      </w:r>
      <w:proofErr w:type="spellEnd"/>
      <w:r w:rsidR="00C33D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dolara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budžetima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zemalja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sredstva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kasnije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upotrebiti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realizaciju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javno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zdravstvenih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programa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drugih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socijalnih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programa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zajednici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Uspešna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implementacija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doprinela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smanjenju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kriminala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Nezakonito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tržište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nudi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jeftine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jer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podrazumeva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plaćaju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jeftiniji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dostupniji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mladima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Zatim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smanjuje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ukupan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prihod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ubira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taksi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smanjenju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budžetskih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sredstava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time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izdvajanju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odnose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socijalne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zdravstvene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programe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Naglasio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povećana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dostupnost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duvanskih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većoj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proseku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svakih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šest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sekundi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jedna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osoba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nastale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šest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miliona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osoba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godišnjem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nivou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ovog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broja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miliona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slučajeva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rezultat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preostali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broj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slučajeva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registriju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pasivni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pušači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Nezarazne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hronične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kardiovaskularne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karcinomi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pluća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dijabetes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predstavljaju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vodeći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uzrok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evropskom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regionu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SZO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podacima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zvanične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statistike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standardizovane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stope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četiri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veće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nego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regionu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preventabilne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jedan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rizika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faktora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njihov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nastanak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konzumiranje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podacima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SZO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među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vodećim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zemljama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regionu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južne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jugoistočne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Evrope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broju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redovnih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pušača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potvrđuju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rezultati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istraživanja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stanovnika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čak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35%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odrasle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populacije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svakodnevno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konzumira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cigarete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D92457" w:rsidRDefault="00A163D2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Imajući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vidu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rizike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dovode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vezu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naglasio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značaj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ratifikacije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ovog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sporazuma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Takođe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dodao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neophodno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uložiti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napore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kako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preventivne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deo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okvirne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implementirale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jer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potpunim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sprovođenjem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aktivnosti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postići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dobri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rezultati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Naime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konzistentnom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primenom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okviru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konvencije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prema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SZO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broj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pušača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smanjen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29%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procenta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taj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procent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iznosi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37%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čak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44%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pušača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dugoročno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vodilo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miliona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manje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smrtnih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slučajeva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bolesti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dovode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vezu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upotrebom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duvanom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Nesumnjivo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uspešna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implementacija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mera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generiše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značajna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sredstva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budžetu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kasnije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mogla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koristiti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realizaciji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preventivnih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ativnosti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Istakao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Ministarstvo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zdravlja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drugi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ključni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partneri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koji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borbe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kontrole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duvana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mogu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računaju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podršku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Svetske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zdravstvene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organizacije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D92457" w:rsidRDefault="00A163D2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>dbor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glasalo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ukupno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ru-RU"/>
        </w:rPr>
        <w:t>prisutnih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prihvatio</w:t>
      </w:r>
      <w:r w:rsidR="00C33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eliminaciji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nezakonite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duvanskim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proizvodima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izveštaju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predložiti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901" w:rsidRDefault="00C33DD9" w:rsidP="00B539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2457" w:rsidRDefault="00A163D2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C33D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Razno</w:t>
      </w:r>
      <w:proofErr w:type="spellEnd"/>
    </w:p>
    <w:p w:rsidR="00A163D2" w:rsidRPr="00B53901" w:rsidRDefault="00A163D2" w:rsidP="00B5390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92457" w:rsidRDefault="00A163D2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tačke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sugestija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3D2" w:rsidRPr="00B53901" w:rsidRDefault="00A163D2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57" w:rsidRDefault="00A163D2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proofErr w:type="gramStart"/>
      <w:r w:rsidR="00C33DD9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3D2" w:rsidRDefault="00A163D2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3D2" w:rsidRDefault="00A163D2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055F9E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63D2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457" w:rsidRDefault="00055F9E" w:rsidP="00D9245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A163D2" w:rsidP="00D92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Božana</w:t>
      </w:r>
      <w:proofErr w:type="spellEnd"/>
      <w:r w:rsidR="00C3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Vojinović</w:t>
      </w:r>
      <w:proofErr w:type="spellEnd"/>
      <w:r w:rsidR="00C33D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Doc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dr</w:t>
      </w:r>
      <w:proofErr w:type="gramEnd"/>
      <w:r w:rsidR="00C33D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Darko</w:t>
      </w:r>
      <w:proofErr w:type="spellEnd"/>
      <w:r w:rsidR="00C3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Laketić</w:t>
      </w:r>
      <w:proofErr w:type="spellEnd"/>
    </w:p>
    <w:p w:rsidR="00BF2BBB" w:rsidRDefault="00055F9E"/>
    <w:sectPr w:rsidR="00BF2BBB" w:rsidSect="007C692D">
      <w:headerReference w:type="default" r:id="rId8"/>
      <w:headerReference w:type="firs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9E" w:rsidRDefault="00055F9E">
      <w:pPr>
        <w:spacing w:after="0" w:line="240" w:lineRule="auto"/>
      </w:pPr>
      <w:r>
        <w:separator/>
      </w:r>
    </w:p>
  </w:endnote>
  <w:endnote w:type="continuationSeparator" w:id="0">
    <w:p w:rsidR="00055F9E" w:rsidRDefault="0005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9E" w:rsidRDefault="00055F9E">
      <w:pPr>
        <w:spacing w:after="0" w:line="240" w:lineRule="auto"/>
      </w:pPr>
      <w:r>
        <w:separator/>
      </w:r>
    </w:p>
  </w:footnote>
  <w:footnote w:type="continuationSeparator" w:id="0">
    <w:p w:rsidR="00055F9E" w:rsidRDefault="0005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1" w:rsidRDefault="00055F9E">
    <w:pPr>
      <w:pStyle w:val="Header"/>
      <w:jc w:val="right"/>
    </w:pPr>
  </w:p>
  <w:p w:rsidR="00A17961" w:rsidRDefault="00055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93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692D" w:rsidRDefault="007C69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92D" w:rsidRDefault="007C6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64D47C62"/>
    <w:lvl w:ilvl="0" w:tplc="3512501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  <w:b w:val="0"/>
      </w:rPr>
    </w:lvl>
    <w:lvl w:ilvl="1" w:tplc="CDBADC80">
      <w:start w:val="1"/>
      <w:numFmt w:val="lowerLetter"/>
      <w:lvlText w:val="%2."/>
      <w:lvlJc w:val="left"/>
      <w:pPr>
        <w:ind w:left="2580" w:hanging="360"/>
      </w:pPr>
    </w:lvl>
    <w:lvl w:ilvl="2" w:tplc="AAC25E88">
      <w:start w:val="1"/>
      <w:numFmt w:val="lowerRoman"/>
      <w:lvlText w:val="%3."/>
      <w:lvlJc w:val="right"/>
      <w:pPr>
        <w:ind w:left="3300" w:hanging="180"/>
      </w:pPr>
    </w:lvl>
    <w:lvl w:ilvl="3" w:tplc="F62A4286">
      <w:start w:val="1"/>
      <w:numFmt w:val="decimal"/>
      <w:lvlText w:val="%4."/>
      <w:lvlJc w:val="left"/>
      <w:pPr>
        <w:ind w:left="4020" w:hanging="360"/>
      </w:pPr>
    </w:lvl>
    <w:lvl w:ilvl="4" w:tplc="71F8A9A6">
      <w:start w:val="1"/>
      <w:numFmt w:val="lowerLetter"/>
      <w:lvlText w:val="%5."/>
      <w:lvlJc w:val="left"/>
      <w:pPr>
        <w:ind w:left="4740" w:hanging="360"/>
      </w:pPr>
    </w:lvl>
    <w:lvl w:ilvl="5" w:tplc="BC4E6DFA">
      <w:start w:val="1"/>
      <w:numFmt w:val="lowerRoman"/>
      <w:lvlText w:val="%6."/>
      <w:lvlJc w:val="right"/>
      <w:pPr>
        <w:ind w:left="5460" w:hanging="180"/>
      </w:pPr>
    </w:lvl>
    <w:lvl w:ilvl="6" w:tplc="8D4AEB66">
      <w:start w:val="1"/>
      <w:numFmt w:val="decimal"/>
      <w:lvlText w:val="%7."/>
      <w:lvlJc w:val="left"/>
      <w:pPr>
        <w:ind w:left="6180" w:hanging="360"/>
      </w:pPr>
    </w:lvl>
    <w:lvl w:ilvl="7" w:tplc="59FEC618">
      <w:start w:val="1"/>
      <w:numFmt w:val="lowerLetter"/>
      <w:lvlText w:val="%8."/>
      <w:lvlJc w:val="left"/>
      <w:pPr>
        <w:ind w:left="6900" w:hanging="360"/>
      </w:pPr>
    </w:lvl>
    <w:lvl w:ilvl="8" w:tplc="01E4FC92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58"/>
    <w:rsid w:val="00055F9E"/>
    <w:rsid w:val="00712C58"/>
    <w:rsid w:val="007C692D"/>
    <w:rsid w:val="00A163D2"/>
    <w:rsid w:val="00C11565"/>
    <w:rsid w:val="00C33DD9"/>
    <w:rsid w:val="00D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45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6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45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6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2017-05-10T10:14:00Z</dcterms:created>
  <dcterms:modified xsi:type="dcterms:W3CDTF">2017-05-10T10:14:00Z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229332</vt:lpwstr>
  </property>
  <property fmtid="{D5CDD505-2E9C-101B-9397-08002B2CF9AE}" pid="3" name="UserID">
    <vt:lpwstr>683</vt:lpwstr>
  </property>
</Properties>
</file>